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19F" w:rsidRDefault="0045319F" w:rsidP="0045319F">
      <w:pPr>
        <w:shd w:val="clear" w:color="auto" w:fill="FFFFFF"/>
        <w:bidi w:val="0"/>
        <w:spacing w:after="100" w:afterAutospacing="1" w:line="276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  <w:lang w:bidi="ar-EG"/>
        </w:rPr>
      </w:pPr>
      <w:proofErr w:type="spellStart"/>
      <w:r w:rsidRPr="0045319F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لَّقَدۡ</w:t>
      </w:r>
      <w:proofErr w:type="spellEnd"/>
      <w:r w:rsidRPr="0045319F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كَفَرَ </w:t>
      </w:r>
      <w:proofErr w:type="spellStart"/>
      <w:r w:rsidRPr="0045319F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ٱلَّذِينَ</w:t>
      </w:r>
      <w:proofErr w:type="spellEnd"/>
      <w:r w:rsidRPr="0045319F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</w:t>
      </w:r>
      <w:proofErr w:type="spellStart"/>
      <w:r w:rsidRPr="0045319F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قَالُوٓاْ</w:t>
      </w:r>
      <w:proofErr w:type="spellEnd"/>
      <w:r w:rsidRPr="0045319F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إِنَّ </w:t>
      </w:r>
      <w:proofErr w:type="spellStart"/>
      <w:r w:rsidRPr="0045319F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ٱللَّهَ</w:t>
      </w:r>
      <w:proofErr w:type="spellEnd"/>
      <w:r w:rsidRPr="0045319F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ثَ</w:t>
      </w:r>
      <w:bookmarkStart w:id="0" w:name="_GoBack"/>
      <w:bookmarkEnd w:id="0"/>
      <w:r w:rsidRPr="0045319F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الِثُ </w:t>
      </w:r>
      <w:proofErr w:type="spellStart"/>
      <w:r w:rsidRPr="0045319F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ثَلَٰثَةٖۘ</w:t>
      </w:r>
      <w:proofErr w:type="spellEnd"/>
      <w:r w:rsidRPr="0045319F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وَمَا </w:t>
      </w:r>
      <w:proofErr w:type="spellStart"/>
      <w:r w:rsidRPr="0045319F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مِنۡ</w:t>
      </w:r>
      <w:proofErr w:type="spellEnd"/>
      <w:r w:rsidRPr="0045319F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</w:t>
      </w:r>
      <w:proofErr w:type="spellStart"/>
      <w:r w:rsidRPr="0045319F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إِلَٰهٍ</w:t>
      </w:r>
      <w:proofErr w:type="spellEnd"/>
      <w:r w:rsidRPr="0045319F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</w:t>
      </w:r>
      <w:proofErr w:type="spellStart"/>
      <w:r w:rsidRPr="0045319F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إِلَّآ</w:t>
      </w:r>
      <w:proofErr w:type="spellEnd"/>
      <w:r w:rsidRPr="0045319F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</w:t>
      </w:r>
      <w:proofErr w:type="spellStart"/>
      <w:r w:rsidRPr="0045319F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إِلَٰه</w:t>
      </w:r>
      <w:proofErr w:type="spellEnd"/>
      <w:r w:rsidRPr="0045319F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ٞ </w:t>
      </w:r>
      <w:proofErr w:type="spellStart"/>
      <w:r w:rsidRPr="0045319F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وَٰحِدٞۚ</w:t>
      </w:r>
      <w:proofErr w:type="spellEnd"/>
      <w:r w:rsidRPr="0045319F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وَإِن </w:t>
      </w:r>
      <w:proofErr w:type="spellStart"/>
      <w:r w:rsidRPr="0045319F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لَّمۡ</w:t>
      </w:r>
      <w:proofErr w:type="spellEnd"/>
      <w:r w:rsidRPr="0045319F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يَنتَهُواْ عَمَّا يَقُولُونَ لَيَمَسَّنَّ </w:t>
      </w:r>
      <w:proofErr w:type="spellStart"/>
      <w:r w:rsidRPr="0045319F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ٱلَّذِينَ</w:t>
      </w:r>
      <w:proofErr w:type="spellEnd"/>
      <w:r w:rsidRPr="0045319F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كَفَرُواْ </w:t>
      </w:r>
      <w:proofErr w:type="spellStart"/>
      <w:r w:rsidRPr="0045319F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مِنۡهُمۡ</w:t>
      </w:r>
      <w:proofErr w:type="spellEnd"/>
      <w:r w:rsidRPr="0045319F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عَذَابٌ أَلِيمٌ</w:t>
      </w:r>
    </w:p>
    <w:p w:rsidR="0045319F" w:rsidRPr="0045319F" w:rsidRDefault="0045319F" w:rsidP="0045319F">
      <w:pPr>
        <w:shd w:val="clear" w:color="auto" w:fill="FFFFFF"/>
        <w:bidi w:val="0"/>
        <w:spacing w:after="100" w:afterAutospacing="1" w:line="276" w:lineRule="auto"/>
        <w:jc w:val="center"/>
        <w:rPr>
          <w:rFonts w:ascii="KFGQPCHAFSUthmanicScript-Regula" w:eastAsia="Times New Roman" w:hAnsi="KFGQPCHAFSUthmanicScript-Regula" w:cs="Times New Roman"/>
          <w:b/>
          <w:bCs/>
          <w:color w:val="FF0000"/>
          <w:sz w:val="38"/>
          <w:szCs w:val="38"/>
          <w:lang w:bidi="ar-EG"/>
        </w:rPr>
      </w:pPr>
      <w:r w:rsidRPr="0045319F">
        <w:rPr>
          <w:rFonts w:ascii="KFGQPCHAFSUthmanicScript-Regula" w:eastAsia="Times New Roman" w:hAnsi="KFGQPCHAFSUthmanicScript-Regula" w:cs="Times New Roman" w:hint="cs"/>
          <w:b/>
          <w:bCs/>
          <w:color w:val="FF0000"/>
          <w:sz w:val="38"/>
          <w:szCs w:val="38"/>
          <w:rtl/>
          <w:lang w:bidi="ar-EG"/>
        </w:rPr>
        <w:t>المائدة (73)</w:t>
      </w:r>
    </w:p>
    <w:p w:rsidR="000A62A6" w:rsidRDefault="000A62A6" w:rsidP="000A62A6">
      <w:pPr>
        <w:shd w:val="clear" w:color="auto" w:fill="FFFFFF"/>
        <w:bidi w:val="0"/>
        <w:spacing w:after="100" w:afterAutospacing="1" w:line="276" w:lineRule="auto"/>
        <w:jc w:val="center"/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</w:pPr>
      <w:proofErr w:type="spellStart"/>
      <w:r w:rsidRPr="000A62A6">
        <w:rPr>
          <w:rFonts w:ascii="Gentium" w:eastAsia="Times New Roman" w:hAnsi="Gentium" w:cs="Times New Roman"/>
          <w:color w:val="212529"/>
          <w:sz w:val="38"/>
          <w:szCs w:val="38"/>
        </w:rPr>
        <w:t>Ont</w:t>
      </w:r>
      <w:proofErr w:type="spellEnd"/>
      <w:r w:rsidRPr="000A62A6">
        <w:rPr>
          <w:rFonts w:ascii="Gentium" w:eastAsia="Times New Roman" w:hAnsi="Gentium" w:cs="Times New Roman"/>
          <w:color w:val="212529"/>
          <w:sz w:val="38"/>
          <w:szCs w:val="38"/>
        </w:rPr>
        <w:t xml:space="preserve"> certes </w:t>
      </w:r>
      <w:proofErr w:type="spellStart"/>
      <w:r w:rsidRPr="000A62A6">
        <w:rPr>
          <w:rFonts w:ascii="Gentium" w:eastAsia="Times New Roman" w:hAnsi="Gentium" w:cs="Times New Roman"/>
          <w:color w:val="212529"/>
          <w:sz w:val="38"/>
          <w:szCs w:val="38"/>
        </w:rPr>
        <w:t>mécru</w:t>
      </w:r>
      <w:proofErr w:type="spellEnd"/>
      <w:r w:rsidRPr="000A62A6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0A62A6">
        <w:rPr>
          <w:rFonts w:ascii="Gentium" w:eastAsia="Times New Roman" w:hAnsi="Gentium" w:cs="Times New Roman"/>
          <w:color w:val="212529"/>
          <w:sz w:val="38"/>
          <w:szCs w:val="38"/>
        </w:rPr>
        <w:t>ceux</w:t>
      </w:r>
      <w:proofErr w:type="spellEnd"/>
      <w:r w:rsidRPr="000A62A6">
        <w:rPr>
          <w:rFonts w:ascii="Gentium" w:eastAsia="Times New Roman" w:hAnsi="Gentium" w:cs="Times New Roman"/>
          <w:color w:val="212529"/>
          <w:sz w:val="38"/>
          <w:szCs w:val="38"/>
        </w:rPr>
        <w:t xml:space="preserve"> qui </w:t>
      </w:r>
      <w:proofErr w:type="spellStart"/>
      <w:r w:rsidRPr="000A62A6">
        <w:rPr>
          <w:rFonts w:ascii="Gentium" w:eastAsia="Times New Roman" w:hAnsi="Gentium" w:cs="Times New Roman"/>
          <w:color w:val="212529"/>
          <w:sz w:val="38"/>
          <w:szCs w:val="38"/>
        </w:rPr>
        <w:t>ont</w:t>
      </w:r>
      <w:proofErr w:type="spellEnd"/>
      <w:r w:rsidRPr="000A62A6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proofErr w:type="gramStart"/>
      <w:r w:rsidRPr="000A62A6">
        <w:rPr>
          <w:rFonts w:ascii="Gentium" w:eastAsia="Times New Roman" w:hAnsi="Gentium" w:cs="Times New Roman"/>
          <w:color w:val="212529"/>
          <w:sz w:val="38"/>
          <w:szCs w:val="38"/>
        </w:rPr>
        <w:t>dit</w:t>
      </w:r>
      <w:proofErr w:type="spellEnd"/>
      <w:r w:rsidRPr="000A62A6">
        <w:rPr>
          <w:rFonts w:ascii="Gentium" w:eastAsia="Times New Roman" w:hAnsi="Gentium" w:cs="Times New Roman"/>
          <w:color w:val="212529"/>
          <w:sz w:val="38"/>
          <w:szCs w:val="38"/>
        </w:rPr>
        <w:t> :</w:t>
      </w:r>
      <w:proofErr w:type="gramEnd"/>
      <w:r w:rsidRPr="000A62A6">
        <w:rPr>
          <w:rFonts w:ascii="Gentium" w:eastAsia="Times New Roman" w:hAnsi="Gentium" w:cs="Times New Roman"/>
          <w:color w:val="212529"/>
          <w:sz w:val="38"/>
          <w:szCs w:val="38"/>
        </w:rPr>
        <w:t xml:space="preserve"> « Allah </w:t>
      </w:r>
      <w:proofErr w:type="spellStart"/>
      <w:r w:rsidRPr="000A62A6">
        <w:rPr>
          <w:rFonts w:ascii="Gentium" w:eastAsia="Times New Roman" w:hAnsi="Gentium" w:cs="Times New Roman"/>
          <w:color w:val="212529"/>
          <w:sz w:val="38"/>
          <w:szCs w:val="38"/>
        </w:rPr>
        <w:t>est</w:t>
      </w:r>
      <w:proofErr w:type="spellEnd"/>
      <w:r w:rsidRPr="000A62A6">
        <w:rPr>
          <w:rFonts w:ascii="Gentium" w:eastAsia="Times New Roman" w:hAnsi="Gentium" w:cs="Times New Roman"/>
          <w:color w:val="212529"/>
          <w:sz w:val="38"/>
          <w:szCs w:val="38"/>
        </w:rPr>
        <w:t xml:space="preserve"> le </w:t>
      </w:r>
      <w:proofErr w:type="spellStart"/>
      <w:r w:rsidRPr="000A62A6">
        <w:rPr>
          <w:rFonts w:ascii="Gentium" w:eastAsia="Times New Roman" w:hAnsi="Gentium" w:cs="Times New Roman"/>
          <w:color w:val="212529"/>
          <w:sz w:val="38"/>
          <w:szCs w:val="38"/>
        </w:rPr>
        <w:t>troisième</w:t>
      </w:r>
      <w:proofErr w:type="spellEnd"/>
      <w:r w:rsidRPr="000A62A6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0A62A6">
        <w:rPr>
          <w:rFonts w:ascii="Gentium" w:eastAsia="Times New Roman" w:hAnsi="Gentium" w:cs="Times New Roman"/>
          <w:color w:val="212529"/>
          <w:sz w:val="38"/>
          <w:szCs w:val="38"/>
        </w:rPr>
        <w:t>d’une</w:t>
      </w:r>
      <w:proofErr w:type="spellEnd"/>
      <w:r w:rsidRPr="000A62A6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0A62A6">
        <w:rPr>
          <w:rFonts w:ascii="Gentium" w:eastAsia="Times New Roman" w:hAnsi="Gentium" w:cs="Times New Roman"/>
          <w:color w:val="212529"/>
          <w:sz w:val="38"/>
          <w:szCs w:val="38"/>
        </w:rPr>
        <w:t>trinité</w:t>
      </w:r>
      <w:proofErr w:type="spellEnd"/>
      <w:r w:rsidRPr="000A62A6">
        <w:rPr>
          <w:rFonts w:ascii="Gentium" w:eastAsia="Times New Roman" w:hAnsi="Gentium" w:cs="Times New Roman"/>
          <w:color w:val="212529"/>
          <w:sz w:val="38"/>
          <w:szCs w:val="38"/>
        </w:rPr>
        <w:t xml:space="preserve"> », </w:t>
      </w:r>
      <w:proofErr w:type="spellStart"/>
      <w:r w:rsidRPr="000A62A6">
        <w:rPr>
          <w:rFonts w:ascii="Gentium" w:eastAsia="Times New Roman" w:hAnsi="Gentium" w:cs="Times New Roman"/>
          <w:color w:val="212529"/>
          <w:sz w:val="38"/>
          <w:szCs w:val="38"/>
        </w:rPr>
        <w:t>quand</w:t>
      </w:r>
      <w:proofErr w:type="spellEnd"/>
      <w:r w:rsidRPr="000A62A6">
        <w:rPr>
          <w:rFonts w:ascii="Gentium" w:eastAsia="Times New Roman" w:hAnsi="Gentium" w:cs="Times New Roman"/>
          <w:color w:val="212529"/>
          <w:sz w:val="38"/>
          <w:szCs w:val="38"/>
        </w:rPr>
        <w:t xml:space="preserve"> en </w:t>
      </w:r>
      <w:proofErr w:type="spellStart"/>
      <w:r w:rsidRPr="000A62A6">
        <w:rPr>
          <w:rFonts w:ascii="Gentium" w:eastAsia="Times New Roman" w:hAnsi="Gentium" w:cs="Times New Roman"/>
          <w:color w:val="212529"/>
          <w:sz w:val="38"/>
          <w:szCs w:val="38"/>
        </w:rPr>
        <w:t>réalité</w:t>
      </w:r>
      <w:proofErr w:type="spellEnd"/>
      <w:r w:rsidRPr="000A62A6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0A62A6">
        <w:rPr>
          <w:rFonts w:ascii="Gentium" w:eastAsia="Times New Roman" w:hAnsi="Gentium" w:cs="Times New Roman"/>
          <w:color w:val="212529"/>
          <w:sz w:val="38"/>
          <w:szCs w:val="38"/>
        </w:rPr>
        <w:t>il</w:t>
      </w:r>
      <w:proofErr w:type="spellEnd"/>
      <w:r w:rsidRPr="000A62A6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0A62A6">
        <w:rPr>
          <w:rFonts w:ascii="Gentium" w:eastAsia="Times New Roman" w:hAnsi="Gentium" w:cs="Times New Roman"/>
          <w:color w:val="212529"/>
          <w:sz w:val="38"/>
          <w:szCs w:val="38"/>
        </w:rPr>
        <w:t>n’y</w:t>
      </w:r>
      <w:proofErr w:type="spellEnd"/>
      <w:r w:rsidRPr="000A62A6">
        <w:rPr>
          <w:rFonts w:ascii="Gentium" w:eastAsia="Times New Roman" w:hAnsi="Gentium" w:cs="Times New Roman"/>
          <w:color w:val="212529"/>
          <w:sz w:val="38"/>
          <w:szCs w:val="38"/>
        </w:rPr>
        <w:t xml:space="preserve"> a point </w:t>
      </w:r>
      <w:proofErr w:type="spellStart"/>
      <w:r w:rsidRPr="000A62A6">
        <w:rPr>
          <w:rFonts w:ascii="Gentium" w:eastAsia="Times New Roman" w:hAnsi="Gentium" w:cs="Times New Roman"/>
          <w:color w:val="212529"/>
          <w:sz w:val="38"/>
          <w:szCs w:val="38"/>
        </w:rPr>
        <w:t>d’autre</w:t>
      </w:r>
      <w:proofErr w:type="spellEnd"/>
      <w:r w:rsidRPr="000A62A6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0A62A6">
        <w:rPr>
          <w:rFonts w:ascii="Gentium" w:eastAsia="Times New Roman" w:hAnsi="Gentium" w:cs="Times New Roman"/>
          <w:color w:val="212529"/>
          <w:sz w:val="38"/>
          <w:szCs w:val="38"/>
        </w:rPr>
        <w:t>divinité</w:t>
      </w:r>
      <w:proofErr w:type="spellEnd"/>
      <w:r w:rsidRPr="000A62A6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0A62A6">
        <w:rPr>
          <w:rFonts w:ascii="Gentium" w:eastAsia="Times New Roman" w:hAnsi="Gentium" w:cs="Times New Roman"/>
          <w:color w:val="212529"/>
          <w:sz w:val="38"/>
          <w:szCs w:val="38"/>
        </w:rPr>
        <w:t>que</w:t>
      </w:r>
      <w:proofErr w:type="spellEnd"/>
      <w:r w:rsidRPr="000A62A6">
        <w:rPr>
          <w:rFonts w:ascii="Gentium" w:eastAsia="Times New Roman" w:hAnsi="Gentium" w:cs="Times New Roman"/>
          <w:color w:val="212529"/>
          <w:sz w:val="38"/>
          <w:szCs w:val="38"/>
        </w:rPr>
        <w:t xml:space="preserve"> la </w:t>
      </w:r>
      <w:proofErr w:type="spellStart"/>
      <w:r w:rsidRPr="000A62A6">
        <w:rPr>
          <w:rFonts w:ascii="Gentium" w:eastAsia="Times New Roman" w:hAnsi="Gentium" w:cs="Times New Roman"/>
          <w:color w:val="212529"/>
          <w:sz w:val="38"/>
          <w:szCs w:val="38"/>
        </w:rPr>
        <w:t>Divinité</w:t>
      </w:r>
      <w:proofErr w:type="spellEnd"/>
      <w:r w:rsidRPr="000A62A6">
        <w:rPr>
          <w:rFonts w:ascii="Gentium" w:eastAsia="Times New Roman" w:hAnsi="Gentium" w:cs="Times New Roman"/>
          <w:color w:val="212529"/>
          <w:sz w:val="38"/>
          <w:szCs w:val="38"/>
        </w:rPr>
        <w:t xml:space="preserve"> Unique. </w:t>
      </w:r>
      <w:proofErr w:type="gramStart"/>
      <w:r w:rsidRPr="000A62A6">
        <w:rPr>
          <w:rFonts w:ascii="Gentium" w:eastAsia="Times New Roman" w:hAnsi="Gentium" w:cs="Times New Roman"/>
          <w:color w:val="212529"/>
          <w:sz w:val="38"/>
          <w:szCs w:val="38"/>
        </w:rPr>
        <w:t>Et</w:t>
      </w:r>
      <w:proofErr w:type="gramEnd"/>
      <w:r w:rsidRPr="000A62A6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0A62A6">
        <w:rPr>
          <w:rFonts w:ascii="Gentium" w:eastAsia="Times New Roman" w:hAnsi="Gentium" w:cs="Times New Roman"/>
          <w:color w:val="212529"/>
          <w:sz w:val="38"/>
          <w:szCs w:val="38"/>
        </w:rPr>
        <w:t>s’ils</w:t>
      </w:r>
      <w:proofErr w:type="spellEnd"/>
      <w:r w:rsidRPr="000A62A6">
        <w:rPr>
          <w:rFonts w:ascii="Gentium" w:eastAsia="Times New Roman" w:hAnsi="Gentium" w:cs="Times New Roman"/>
          <w:color w:val="212529"/>
          <w:sz w:val="38"/>
          <w:szCs w:val="38"/>
        </w:rPr>
        <w:t xml:space="preserve"> ne </w:t>
      </w:r>
      <w:proofErr w:type="spellStart"/>
      <w:r w:rsidRPr="000A62A6">
        <w:rPr>
          <w:rFonts w:ascii="Gentium" w:eastAsia="Times New Roman" w:hAnsi="Gentium" w:cs="Times New Roman"/>
          <w:color w:val="212529"/>
          <w:sz w:val="38"/>
          <w:szCs w:val="38"/>
        </w:rPr>
        <w:t>mettent</w:t>
      </w:r>
      <w:proofErr w:type="spellEnd"/>
      <w:r w:rsidRPr="000A62A6">
        <w:rPr>
          <w:rFonts w:ascii="Gentium" w:eastAsia="Times New Roman" w:hAnsi="Gentium" w:cs="Times New Roman"/>
          <w:color w:val="212529"/>
          <w:sz w:val="38"/>
          <w:szCs w:val="38"/>
        </w:rPr>
        <w:t xml:space="preserve"> pas fin à </w:t>
      </w:r>
      <w:proofErr w:type="spellStart"/>
      <w:r w:rsidRPr="000A62A6">
        <w:rPr>
          <w:rFonts w:ascii="Gentium" w:eastAsia="Times New Roman" w:hAnsi="Gentium" w:cs="Times New Roman"/>
          <w:color w:val="212529"/>
          <w:sz w:val="38"/>
          <w:szCs w:val="38"/>
        </w:rPr>
        <w:t>ce</w:t>
      </w:r>
      <w:proofErr w:type="spellEnd"/>
      <w:r w:rsidRPr="000A62A6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0A62A6">
        <w:rPr>
          <w:rFonts w:ascii="Gentium" w:eastAsia="Times New Roman" w:hAnsi="Gentium" w:cs="Times New Roman"/>
          <w:color w:val="212529"/>
          <w:sz w:val="38"/>
          <w:szCs w:val="38"/>
        </w:rPr>
        <w:t>qu’ils</w:t>
      </w:r>
      <w:proofErr w:type="spellEnd"/>
      <w:r w:rsidRPr="000A62A6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0A62A6">
        <w:rPr>
          <w:rFonts w:ascii="Gentium" w:eastAsia="Times New Roman" w:hAnsi="Gentium" w:cs="Times New Roman"/>
          <w:color w:val="212529"/>
          <w:sz w:val="38"/>
          <w:szCs w:val="38"/>
        </w:rPr>
        <w:t>disent</w:t>
      </w:r>
      <w:proofErr w:type="spellEnd"/>
      <w:r w:rsidRPr="000A62A6">
        <w:rPr>
          <w:rFonts w:ascii="Gentium" w:eastAsia="Times New Roman" w:hAnsi="Gentium" w:cs="Times New Roman"/>
          <w:color w:val="212529"/>
          <w:sz w:val="38"/>
          <w:szCs w:val="38"/>
        </w:rPr>
        <w:t xml:space="preserve">, </w:t>
      </w:r>
      <w:proofErr w:type="spellStart"/>
      <w:r w:rsidRPr="000A62A6">
        <w:rPr>
          <w:rFonts w:ascii="Gentium" w:eastAsia="Times New Roman" w:hAnsi="Gentium" w:cs="Times New Roman"/>
          <w:color w:val="212529"/>
          <w:sz w:val="38"/>
          <w:szCs w:val="38"/>
        </w:rPr>
        <w:t>alors</w:t>
      </w:r>
      <w:proofErr w:type="spellEnd"/>
      <w:r w:rsidRPr="000A62A6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0A62A6">
        <w:rPr>
          <w:rFonts w:ascii="Gentium" w:eastAsia="Times New Roman" w:hAnsi="Gentium" w:cs="Times New Roman"/>
          <w:color w:val="212529"/>
          <w:sz w:val="38"/>
          <w:szCs w:val="38"/>
        </w:rPr>
        <w:t>atteindra</w:t>
      </w:r>
      <w:proofErr w:type="spellEnd"/>
      <w:r w:rsidRPr="000A62A6">
        <w:rPr>
          <w:rFonts w:ascii="Gentium" w:eastAsia="Times New Roman" w:hAnsi="Gentium" w:cs="Times New Roman"/>
          <w:color w:val="212529"/>
          <w:sz w:val="38"/>
          <w:szCs w:val="38"/>
        </w:rPr>
        <w:t xml:space="preserve"> les </w:t>
      </w:r>
      <w:proofErr w:type="spellStart"/>
      <w:r w:rsidRPr="000A62A6">
        <w:rPr>
          <w:rFonts w:ascii="Gentium" w:eastAsia="Times New Roman" w:hAnsi="Gentium" w:cs="Times New Roman"/>
          <w:color w:val="212529"/>
          <w:sz w:val="38"/>
          <w:szCs w:val="38"/>
        </w:rPr>
        <w:t>mécréants</w:t>
      </w:r>
      <w:proofErr w:type="spellEnd"/>
      <w:r w:rsidRPr="000A62A6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0A62A6">
        <w:rPr>
          <w:rFonts w:ascii="Gentium" w:eastAsia="Times New Roman" w:hAnsi="Gentium" w:cs="Times New Roman"/>
          <w:color w:val="212529"/>
          <w:sz w:val="38"/>
          <w:szCs w:val="38"/>
        </w:rPr>
        <w:t>parmi</w:t>
      </w:r>
      <w:proofErr w:type="spellEnd"/>
      <w:r w:rsidRPr="000A62A6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0A62A6">
        <w:rPr>
          <w:rFonts w:ascii="Gentium" w:eastAsia="Times New Roman" w:hAnsi="Gentium" w:cs="Times New Roman"/>
          <w:color w:val="212529"/>
          <w:sz w:val="38"/>
          <w:szCs w:val="38"/>
        </w:rPr>
        <w:t>eux</w:t>
      </w:r>
      <w:proofErr w:type="spellEnd"/>
      <w:r w:rsidRPr="000A62A6">
        <w:rPr>
          <w:rFonts w:ascii="Gentium" w:eastAsia="Times New Roman" w:hAnsi="Gentium" w:cs="Times New Roman"/>
          <w:color w:val="212529"/>
          <w:sz w:val="38"/>
          <w:szCs w:val="38"/>
        </w:rPr>
        <w:t xml:space="preserve"> un </w:t>
      </w:r>
      <w:proofErr w:type="spellStart"/>
      <w:r w:rsidRPr="000A62A6">
        <w:rPr>
          <w:rFonts w:ascii="Gentium" w:eastAsia="Times New Roman" w:hAnsi="Gentium" w:cs="Times New Roman"/>
          <w:color w:val="212529"/>
          <w:sz w:val="38"/>
          <w:szCs w:val="38"/>
        </w:rPr>
        <w:t>supplice</w:t>
      </w:r>
      <w:proofErr w:type="spellEnd"/>
      <w:r w:rsidRPr="000A62A6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0A62A6">
        <w:rPr>
          <w:rFonts w:ascii="Gentium" w:eastAsia="Times New Roman" w:hAnsi="Gentium" w:cs="Times New Roman"/>
          <w:color w:val="212529"/>
          <w:sz w:val="38"/>
          <w:szCs w:val="38"/>
        </w:rPr>
        <w:t>très</w:t>
      </w:r>
      <w:proofErr w:type="spellEnd"/>
      <w:r w:rsidRPr="000A62A6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0A62A6">
        <w:rPr>
          <w:rFonts w:ascii="Gentium" w:eastAsia="Times New Roman" w:hAnsi="Gentium" w:cs="Times New Roman"/>
          <w:color w:val="212529"/>
          <w:sz w:val="38"/>
          <w:szCs w:val="38"/>
        </w:rPr>
        <w:t>douloureux</w:t>
      </w:r>
      <w:proofErr w:type="spellEnd"/>
      <w:r w:rsidRPr="000A62A6">
        <w:rPr>
          <w:rFonts w:ascii="Gentium" w:eastAsia="Times New Roman" w:hAnsi="Gentium" w:cs="Times New Roman"/>
          <w:color w:val="212529"/>
          <w:sz w:val="38"/>
          <w:szCs w:val="38"/>
        </w:rPr>
        <w:t>.</w:t>
      </w:r>
      <w:r w:rsidRPr="000A62A6">
        <w:rPr>
          <w:rFonts w:ascii="Gentium" w:eastAsia="Times New Roman" w:hAnsi="Gentium" w:cs="Times New Roman"/>
          <w:b/>
          <w:bCs/>
          <w:color w:val="212529"/>
          <w:sz w:val="38"/>
          <w:szCs w:val="38"/>
        </w:rPr>
        <w:t xml:space="preserve"> </w:t>
      </w:r>
    </w:p>
    <w:p w:rsidR="000A62A6" w:rsidRPr="000A62A6" w:rsidRDefault="000A62A6" w:rsidP="000A62A6">
      <w:pPr>
        <w:shd w:val="clear" w:color="auto" w:fill="FFFFFF"/>
        <w:bidi w:val="0"/>
        <w:spacing w:after="100" w:afterAutospacing="1" w:line="276" w:lineRule="auto"/>
        <w:jc w:val="center"/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</w:pPr>
      <w:r w:rsidRPr="000A62A6"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  <w:t xml:space="preserve">(Al </w:t>
      </w:r>
      <w:proofErr w:type="spellStart"/>
      <w:r w:rsidRPr="000A62A6"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  <w:t>Ma’idah</w:t>
      </w:r>
      <w:proofErr w:type="spellEnd"/>
      <w:r w:rsidRPr="000A62A6"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  <w:t xml:space="preserve">, La Table </w:t>
      </w:r>
      <w:proofErr w:type="spellStart"/>
      <w:r w:rsidRPr="000A62A6"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  <w:t>Servie</w:t>
      </w:r>
      <w:proofErr w:type="spellEnd"/>
      <w:r w:rsidRPr="000A62A6"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  <w:t xml:space="preserve"> – 73)</w:t>
      </w:r>
    </w:p>
    <w:p w:rsidR="0045319F" w:rsidRPr="0045319F" w:rsidRDefault="0045319F" w:rsidP="0045319F">
      <w:pPr>
        <w:shd w:val="clear" w:color="auto" w:fill="FFFFFF"/>
        <w:bidi w:val="0"/>
        <w:spacing w:after="100" w:afterAutospacing="1" w:line="276" w:lineRule="auto"/>
        <w:jc w:val="center"/>
        <w:rPr>
          <w:rFonts w:ascii="Gentium" w:eastAsia="Times New Roman" w:hAnsi="Gentium" w:cs="Times New Roman"/>
          <w:color w:val="212529"/>
          <w:sz w:val="38"/>
          <w:szCs w:val="38"/>
        </w:rPr>
      </w:pPr>
    </w:p>
    <w:p w:rsidR="0045319F" w:rsidRPr="0045319F" w:rsidRDefault="0045319F" w:rsidP="0045319F">
      <w:pPr>
        <w:shd w:val="clear" w:color="auto" w:fill="FFFFFF"/>
        <w:bidi w:val="0"/>
        <w:spacing w:after="0" w:line="276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24"/>
          <w:szCs w:val="24"/>
        </w:rPr>
      </w:pPr>
    </w:p>
    <w:p w:rsidR="003576F5" w:rsidRDefault="00A15C81" w:rsidP="0045319F">
      <w:pPr>
        <w:spacing w:line="276" w:lineRule="auto"/>
        <w:jc w:val="center"/>
        <w:rPr>
          <w:lang w:bidi="ar-EG"/>
        </w:rPr>
      </w:pPr>
    </w:p>
    <w:sectPr w:rsidR="003576F5" w:rsidSect="000A62A6">
      <w:headerReference w:type="default" r:id="rId6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C81" w:rsidRDefault="00A15C81" w:rsidP="000A62A6">
      <w:pPr>
        <w:spacing w:after="0" w:line="240" w:lineRule="auto"/>
      </w:pPr>
      <w:r>
        <w:separator/>
      </w:r>
    </w:p>
  </w:endnote>
  <w:endnote w:type="continuationSeparator" w:id="0">
    <w:p w:rsidR="00A15C81" w:rsidRDefault="00A15C81" w:rsidP="000A6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C81" w:rsidRDefault="00A15C81" w:rsidP="000A62A6">
      <w:pPr>
        <w:spacing w:after="0" w:line="240" w:lineRule="auto"/>
      </w:pPr>
      <w:r>
        <w:separator/>
      </w:r>
    </w:p>
  </w:footnote>
  <w:footnote w:type="continuationSeparator" w:id="0">
    <w:p w:rsidR="00A15C81" w:rsidRDefault="00A15C81" w:rsidP="000A6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A6" w:rsidRDefault="000A62A6">
    <w:pPr>
      <w:pStyle w:val="a3"/>
      <w:rPr>
        <w:rtl/>
      </w:rPr>
    </w:pPr>
  </w:p>
  <w:p w:rsidR="000A62A6" w:rsidRDefault="000A62A6">
    <w:pPr>
      <w:pStyle w:val="a3"/>
      <w:rPr>
        <w:rtl/>
      </w:rPr>
    </w:pPr>
  </w:p>
  <w:p w:rsidR="000A62A6" w:rsidRDefault="000A62A6">
    <w:pPr>
      <w:pStyle w:val="a3"/>
      <w:rPr>
        <w:rtl/>
      </w:rPr>
    </w:pPr>
  </w:p>
  <w:p w:rsidR="000A62A6" w:rsidRDefault="000A62A6">
    <w:pPr>
      <w:pStyle w:val="a3"/>
      <w:rPr>
        <w:rtl/>
      </w:rPr>
    </w:pPr>
  </w:p>
  <w:p w:rsidR="000A62A6" w:rsidRDefault="000A62A6">
    <w:pPr>
      <w:pStyle w:val="a3"/>
      <w:rPr>
        <w:rtl/>
      </w:rPr>
    </w:pPr>
  </w:p>
  <w:p w:rsidR="000A62A6" w:rsidRDefault="000A62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19F"/>
    <w:rsid w:val="000A62A6"/>
    <w:rsid w:val="0045319F"/>
    <w:rsid w:val="007F3F65"/>
    <w:rsid w:val="009507BC"/>
    <w:rsid w:val="00A1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FE5767-27B1-4594-83F4-00EA9628A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62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A62A6"/>
  </w:style>
  <w:style w:type="paragraph" w:styleId="a4">
    <w:name w:val="footer"/>
    <w:basedOn w:val="a"/>
    <w:link w:val="Char0"/>
    <w:uiPriority w:val="99"/>
    <w:unhideWhenUsed/>
    <w:rsid w:val="000A62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A6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0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2</cp:revision>
  <dcterms:created xsi:type="dcterms:W3CDTF">2022-04-09T14:58:00Z</dcterms:created>
  <dcterms:modified xsi:type="dcterms:W3CDTF">2022-04-19T20:18:00Z</dcterms:modified>
</cp:coreProperties>
</file>